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500B2" w14:textId="124DC413" w:rsidR="00367F49" w:rsidRPr="00367F49" w:rsidRDefault="00380BC7" w:rsidP="00367F49">
      <w:pPr>
        <w:pStyle w:val="Rubrik1"/>
      </w:pPr>
      <w:sdt>
        <w:sdt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EndPr/>
        <w:sdtContent>
          <w:r w:rsidR="00E125A6">
            <w:t>Att vittna</w:t>
          </w:r>
        </w:sdtContent>
      </w:sdt>
    </w:p>
    <w:p w14:paraId="095C50FF" w14:textId="77777777" w:rsidR="001A591D" w:rsidRPr="0090181E" w:rsidRDefault="001A591D" w:rsidP="001A591D">
      <w:pPr>
        <w:pStyle w:val="Brdtext"/>
        <w:rPr>
          <w:rFonts w:asciiTheme="minorHAnsi" w:hAnsiTheme="minorHAnsi" w:cstheme="minorHAnsi"/>
        </w:rPr>
      </w:pPr>
      <w:r w:rsidRPr="0090181E">
        <w:rPr>
          <w:rFonts w:asciiTheme="minorHAnsi" w:hAnsiTheme="minorHAnsi" w:cstheme="minorHAnsi"/>
        </w:rPr>
        <w:t>Att vittna är reglerat i Rättegångsbalken och grundprincipen är att vittnesmål både hos polis och domstol sker genom personlig inställelse.</w:t>
      </w:r>
      <w:r w:rsidRPr="0090181E">
        <w:rPr>
          <w:rFonts w:asciiTheme="minorHAnsi" w:hAnsiTheme="minorHAnsi" w:cstheme="minorHAnsi"/>
          <w:b/>
          <w:bCs/>
        </w:rPr>
        <w:t xml:space="preserve"> </w:t>
      </w:r>
      <w:r w:rsidRPr="0090181E">
        <w:rPr>
          <w:rFonts w:asciiTheme="minorHAnsi" w:hAnsiTheme="minorHAnsi" w:cstheme="minorHAnsi"/>
        </w:rPr>
        <w:t>Både den som har blivit brottsutsatt och andra som kan ha sett händelsen kan bli kallade att vittna.</w:t>
      </w:r>
    </w:p>
    <w:p w14:paraId="359C043B" w14:textId="77777777" w:rsidR="001A591D" w:rsidRDefault="001A591D" w:rsidP="001A591D">
      <w:pPr>
        <w:pStyle w:val="Rubrik3"/>
        <w:spacing w:before="199"/>
      </w:pPr>
      <w:r>
        <w:t>Stöd till medarbetare</w:t>
      </w:r>
    </w:p>
    <w:p w14:paraId="3D5B0AC0" w14:textId="214D6CF0" w:rsidR="001A591D" w:rsidRPr="00852643" w:rsidRDefault="001A591D" w:rsidP="001A591D">
      <w:pPr>
        <w:rPr>
          <w:szCs w:val="22"/>
        </w:rPr>
      </w:pPr>
      <w:r w:rsidRPr="00852643">
        <w:rPr>
          <w:szCs w:val="22"/>
        </w:rPr>
        <w:t xml:space="preserve">När medarbetare har blivit kallad som vittne, och berättat det för sin chef, ska chef erbjuda stöd inför vittnesmålet enligt nedan: </w:t>
      </w:r>
      <w:r>
        <w:br/>
      </w:r>
    </w:p>
    <w:p w14:paraId="68B82DE1" w14:textId="77777777" w:rsidR="001A591D" w:rsidRPr="00852643" w:rsidRDefault="001A591D" w:rsidP="001A591D">
      <w:pPr>
        <w:pStyle w:val="Liststycke"/>
        <w:numPr>
          <w:ilvl w:val="0"/>
          <w:numId w:val="1"/>
        </w:numPr>
        <w:rPr>
          <w:szCs w:val="22"/>
        </w:rPr>
      </w:pPr>
      <w:r w:rsidRPr="00852643">
        <w:rPr>
          <w:szCs w:val="22"/>
        </w:rPr>
        <w:t>Om det rör sig om organiserad brottslighet, gängkriminalitet eller otillåten påverkan</w:t>
      </w:r>
      <w:r w:rsidRPr="00852643">
        <w:rPr>
          <w:i/>
          <w:iCs/>
          <w:szCs w:val="22"/>
        </w:rPr>
        <w:t xml:space="preserve"> </w:t>
      </w:r>
      <w:r w:rsidRPr="00852643">
        <w:rPr>
          <w:szCs w:val="22"/>
        </w:rPr>
        <w:t xml:space="preserve">kontaktar chef ”Kunskapscentrum mot organiserad brottslighet” på Stadsledningskontoret som i sin tur har den fortsatta kontakten med chef och medarbetare. </w:t>
      </w:r>
    </w:p>
    <w:p w14:paraId="7CC51189" w14:textId="77777777" w:rsidR="001A591D" w:rsidRDefault="001A591D" w:rsidP="001A591D">
      <w:pPr>
        <w:pStyle w:val="Liststycke"/>
      </w:pPr>
      <w:r w:rsidRPr="00852643">
        <w:rPr>
          <w:szCs w:val="22"/>
        </w:rPr>
        <w:t>Du hittar mer information om deras verksamhet och kontaktuppgifter via länk</w:t>
      </w:r>
    </w:p>
    <w:p w14:paraId="2F3EBE30" w14:textId="77777777" w:rsidR="001A591D" w:rsidRPr="00852643" w:rsidRDefault="00380BC7" w:rsidP="001A591D">
      <w:pPr>
        <w:pStyle w:val="Liststycke"/>
        <w:ind w:left="858" w:hanging="138"/>
        <w:rPr>
          <w:szCs w:val="22"/>
        </w:rPr>
      </w:pPr>
      <w:hyperlink r:id="rId10" w:history="1">
        <w:proofErr w:type="spellStart"/>
        <w:r w:rsidR="001A591D" w:rsidRPr="00EC7F88">
          <w:rPr>
            <w:rStyle w:val="Hyperlnk"/>
          </w:rPr>
          <w:t>Kunskapcentrum</w:t>
        </w:r>
        <w:proofErr w:type="spellEnd"/>
        <w:r w:rsidR="001A591D" w:rsidRPr="00EC7F88">
          <w:rPr>
            <w:rStyle w:val="Hyperlnk"/>
          </w:rPr>
          <w:t xml:space="preserve"> mot organiserad brottslighet</w:t>
        </w:r>
      </w:hyperlink>
      <w:r w:rsidR="001A591D" w:rsidRPr="00852643">
        <w:rPr>
          <w:szCs w:val="22"/>
        </w:rPr>
        <w:t>.</w:t>
      </w:r>
    </w:p>
    <w:p w14:paraId="15131660" w14:textId="77777777" w:rsidR="001A591D" w:rsidRPr="00852643" w:rsidRDefault="001A591D" w:rsidP="001A591D">
      <w:pPr>
        <w:pStyle w:val="Liststycke"/>
        <w:rPr>
          <w:color w:val="FF0000"/>
          <w:szCs w:val="22"/>
        </w:rPr>
      </w:pPr>
    </w:p>
    <w:p w14:paraId="184E19AC" w14:textId="77777777" w:rsidR="001A591D" w:rsidRPr="00852643" w:rsidRDefault="001A591D" w:rsidP="001A591D">
      <w:pPr>
        <w:pStyle w:val="Liststycke"/>
        <w:numPr>
          <w:ilvl w:val="0"/>
          <w:numId w:val="1"/>
        </w:numPr>
        <w:rPr>
          <w:szCs w:val="22"/>
        </w:rPr>
      </w:pPr>
      <w:r w:rsidRPr="00852643">
        <w:rPr>
          <w:szCs w:val="22"/>
        </w:rPr>
        <w:t>Arbetsgivaren kan stötta med information kring processen kring att vittna och med stöd vid själva rättegången. Se beskrivning nedan under rubrik ”Beskrivning från händelse till meddelad dom”</w:t>
      </w:r>
      <w:r w:rsidRPr="00852643">
        <w:rPr>
          <w:szCs w:val="22"/>
        </w:rPr>
        <w:br/>
      </w:r>
    </w:p>
    <w:p w14:paraId="073BA930" w14:textId="77777777" w:rsidR="001A591D" w:rsidRPr="00852643" w:rsidRDefault="001A591D" w:rsidP="001A591D">
      <w:pPr>
        <w:pStyle w:val="Liststycke"/>
        <w:numPr>
          <w:ilvl w:val="0"/>
          <w:numId w:val="1"/>
        </w:numPr>
        <w:rPr>
          <w:szCs w:val="22"/>
        </w:rPr>
      </w:pPr>
      <w:r w:rsidRPr="00852643">
        <w:rPr>
          <w:szCs w:val="22"/>
        </w:rPr>
        <w:t xml:space="preserve">Vid behov kan samtalsstöd hos företagshälsovården eller Falck </w:t>
      </w:r>
      <w:proofErr w:type="spellStart"/>
      <w:r w:rsidRPr="00852643">
        <w:rPr>
          <w:szCs w:val="22"/>
        </w:rPr>
        <w:t>healthcare</w:t>
      </w:r>
      <w:proofErr w:type="spellEnd"/>
      <w:r w:rsidRPr="00852643">
        <w:rPr>
          <w:szCs w:val="22"/>
        </w:rPr>
        <w:t xml:space="preserve"> erbjudas medarbetaren.</w:t>
      </w:r>
      <w:r w:rsidRPr="00852643">
        <w:rPr>
          <w:szCs w:val="22"/>
        </w:rPr>
        <w:br/>
      </w:r>
    </w:p>
    <w:p w14:paraId="16D657C7" w14:textId="77777777" w:rsidR="001A591D" w:rsidRPr="00852643" w:rsidRDefault="001A591D" w:rsidP="001A591D">
      <w:pPr>
        <w:pStyle w:val="Liststycke"/>
        <w:numPr>
          <w:ilvl w:val="0"/>
          <w:numId w:val="1"/>
        </w:numPr>
        <w:rPr>
          <w:szCs w:val="22"/>
        </w:rPr>
      </w:pPr>
      <w:r w:rsidRPr="00852643">
        <w:rPr>
          <w:szCs w:val="22"/>
        </w:rPr>
        <w:t xml:space="preserve">Göteborg Stads ”Stödcentrum för brottsutsatta” erbjuder stöd till den som bor i Göteborg och har blivit utsatt för brott eller är vittne till ett brott. Det kan vara rån, misshandel, våldtäkt, olaga hot, stöld eller ofredande. Det kostar inget och personalen har tystnadsplikt. Även den som är anhörig till någon som har utsatts för brott eller den som har bevittnat brott kan vända sig dit. Du hittar mer information om deras verksamhet och kontaktuppgifter via länken </w:t>
      </w:r>
      <w:hyperlink r:id="rId11" w:history="1">
        <w:r w:rsidRPr="00EC7F88">
          <w:rPr>
            <w:rStyle w:val="Hyperlnk"/>
          </w:rPr>
          <w:t>Stödcentrum för brottsutsatta</w:t>
        </w:r>
      </w:hyperlink>
      <w:r w:rsidRPr="00852643">
        <w:rPr>
          <w:szCs w:val="22"/>
        </w:rPr>
        <w:br/>
      </w:r>
    </w:p>
    <w:p w14:paraId="174A658F" w14:textId="77777777" w:rsidR="001A591D" w:rsidRDefault="001A591D" w:rsidP="001A591D">
      <w:pPr>
        <w:pStyle w:val="Liststycke"/>
        <w:numPr>
          <w:ilvl w:val="0"/>
          <w:numId w:val="1"/>
        </w:numPr>
        <w:rPr>
          <w:szCs w:val="22"/>
        </w:rPr>
      </w:pPr>
      <w:r w:rsidRPr="00852643">
        <w:rPr>
          <w:szCs w:val="22"/>
        </w:rPr>
        <w:t>Polis ska ge information om det stöd som kan ges via Brottsofferjouren, det finns även mer information om deras verksamhet och kontaktuppgifter via länken</w:t>
      </w:r>
    </w:p>
    <w:p w14:paraId="4560EEC7" w14:textId="22E894EA" w:rsidR="001A591D" w:rsidRDefault="00380BC7" w:rsidP="001A591D">
      <w:pPr>
        <w:pStyle w:val="Liststycke"/>
        <w:rPr>
          <w:szCs w:val="22"/>
        </w:rPr>
      </w:pPr>
      <w:hyperlink r:id="rId12" w:history="1">
        <w:r w:rsidR="001A591D" w:rsidRPr="001A591D">
          <w:rPr>
            <w:rStyle w:val="Hyperlnk"/>
            <w:szCs w:val="22"/>
          </w:rPr>
          <w:t>Brottsofferjouren</w:t>
        </w:r>
      </w:hyperlink>
      <w:r w:rsidR="001A591D" w:rsidRPr="001A591D">
        <w:rPr>
          <w:szCs w:val="22"/>
        </w:rPr>
        <w:t>.</w:t>
      </w:r>
    </w:p>
    <w:p w14:paraId="4FA59153" w14:textId="1DC4FF76" w:rsidR="001A591D" w:rsidRDefault="001A591D" w:rsidP="001A591D">
      <w:pPr>
        <w:pStyle w:val="Liststycke"/>
        <w:rPr>
          <w:szCs w:val="22"/>
        </w:rPr>
      </w:pPr>
    </w:p>
    <w:p w14:paraId="29891155" w14:textId="0A6ABDF4" w:rsidR="001A591D" w:rsidRDefault="001A591D" w:rsidP="001A591D">
      <w:pPr>
        <w:pStyle w:val="Liststycke"/>
        <w:rPr>
          <w:szCs w:val="22"/>
        </w:rPr>
      </w:pPr>
    </w:p>
    <w:p w14:paraId="3C05E579" w14:textId="494136C3" w:rsidR="001A591D" w:rsidRDefault="001A591D" w:rsidP="001A591D">
      <w:pPr>
        <w:pStyle w:val="Liststycke"/>
        <w:rPr>
          <w:szCs w:val="22"/>
        </w:rPr>
      </w:pPr>
    </w:p>
    <w:p w14:paraId="65DEAE94" w14:textId="2ADC5881" w:rsidR="001A591D" w:rsidRDefault="001A591D" w:rsidP="001A591D">
      <w:pPr>
        <w:pStyle w:val="Liststycke"/>
        <w:rPr>
          <w:szCs w:val="22"/>
        </w:rPr>
      </w:pPr>
    </w:p>
    <w:p w14:paraId="623C268D" w14:textId="77777777" w:rsidR="001A591D" w:rsidRPr="001A591D" w:rsidRDefault="001A591D" w:rsidP="001A591D">
      <w:pPr>
        <w:pStyle w:val="Liststycke"/>
        <w:rPr>
          <w:szCs w:val="22"/>
        </w:rPr>
      </w:pPr>
    </w:p>
    <w:p w14:paraId="781F72AE" w14:textId="77777777" w:rsidR="001A591D" w:rsidRPr="00EC7F88" w:rsidRDefault="001A591D" w:rsidP="001A591D">
      <w:pPr>
        <w:pStyle w:val="Rubrik3"/>
      </w:pPr>
      <w:r w:rsidRPr="00EC7F88">
        <w:lastRenderedPageBreak/>
        <w:t>Beskrivning av händelse till meddelad dom</w:t>
      </w:r>
    </w:p>
    <w:p w14:paraId="3A384A34" w14:textId="77777777" w:rsidR="001A591D" w:rsidRDefault="001A591D" w:rsidP="001A591D">
      <w:pPr>
        <w:pStyle w:val="Ingetavstnd"/>
      </w:pPr>
      <w:r w:rsidRPr="001A591D">
        <w:rPr>
          <w:b/>
          <w:bCs/>
        </w:rPr>
        <w:t>Händelsen</w:t>
      </w:r>
    </w:p>
    <w:p w14:paraId="535F3CAC" w14:textId="657597AF" w:rsidR="001A591D" w:rsidRDefault="001A591D" w:rsidP="001A591D">
      <w:pPr>
        <w:pStyle w:val="Ingetavstnd"/>
        <w:rPr>
          <w:sz w:val="22"/>
          <w:szCs w:val="22"/>
        </w:rPr>
      </w:pPr>
      <w:r w:rsidRPr="00EC7F88">
        <w:rPr>
          <w:sz w:val="22"/>
          <w:szCs w:val="22"/>
        </w:rPr>
        <w:t xml:space="preserve">Händelsen sker och polisen kommer till platsen. Du förväntas att kort informera om dina iakttagelser och lämna namn och kontaktuppgifter så att polisen kan kontakta dig igen om det behövs. </w:t>
      </w:r>
    </w:p>
    <w:p w14:paraId="14742FC2" w14:textId="77777777" w:rsidR="001A591D" w:rsidRPr="001A591D" w:rsidRDefault="001A591D" w:rsidP="001A591D">
      <w:pPr>
        <w:pStyle w:val="Ingetavstnd"/>
        <w:rPr>
          <w:sz w:val="22"/>
        </w:rPr>
      </w:pPr>
    </w:p>
    <w:p w14:paraId="3CA8C130" w14:textId="4858F4AD" w:rsidR="001A591D" w:rsidRPr="001A591D" w:rsidRDefault="001A591D" w:rsidP="001A591D">
      <w:pPr>
        <w:rPr>
          <w:b/>
          <w:bCs/>
          <w:szCs w:val="22"/>
        </w:rPr>
      </w:pPr>
      <w:r w:rsidRPr="001A591D">
        <w:rPr>
          <w:b/>
          <w:bCs/>
          <w:szCs w:val="22"/>
        </w:rPr>
        <w:t>Förhör</w:t>
      </w:r>
      <w:r w:rsidRPr="00EC7F88">
        <w:rPr>
          <w:b/>
          <w:bCs/>
          <w:i/>
          <w:iCs/>
          <w:szCs w:val="22"/>
        </w:rPr>
        <w:br/>
      </w:r>
      <w:r w:rsidRPr="00EC7F88">
        <w:rPr>
          <w:szCs w:val="22"/>
        </w:rPr>
        <w:t>Du kan sedan kallas till polishus för ett fördjupat förhör kring händelsen som sådan. Inför detta möte ska du ha förberett dig så att du kan redogöra för händelsen och vad du sett på ett sådant sätt att polisen kan uppfatta vad som har hänt. Det är viktigt att du och polisen är överens om händelseförloppet och att du känner igen dig i händelsen som du beskrev den.</w:t>
      </w:r>
      <w:r>
        <w:t xml:space="preserve"> </w:t>
      </w:r>
      <w:r w:rsidRPr="00EC7F88">
        <w:rPr>
          <w:szCs w:val="22"/>
        </w:rPr>
        <w:t xml:space="preserve">Inför förhöret är det bra om du skriver ner det du kom ihåg av händelsen. Det kan gå lång tid mellan händelse och förhöret så du kanske behöver ta hjälp av din chef för att kunna redogöra tillräckligt detaljerat för händelsen. Exempelvis vilken arbetstid du hade, vem du arbetade med och var </w:t>
      </w:r>
      <w:r w:rsidRPr="001A591D">
        <w:rPr>
          <w:szCs w:val="22"/>
        </w:rPr>
        <w:t xml:space="preserve">ni befann er eller andra specifika förhållanden i övrigt.  </w:t>
      </w:r>
    </w:p>
    <w:p w14:paraId="1FBC0BF4" w14:textId="0E32DD68" w:rsidR="001A591D" w:rsidRPr="00F66C05" w:rsidRDefault="001A591D" w:rsidP="001A591D">
      <w:pPr>
        <w:rPr>
          <w:b/>
          <w:bCs/>
        </w:rPr>
      </w:pPr>
      <w:r w:rsidRPr="001A591D">
        <w:rPr>
          <w:b/>
          <w:bCs/>
          <w:szCs w:val="22"/>
        </w:rPr>
        <w:t>Domstolsförhandlingen</w:t>
      </w:r>
      <w:r w:rsidR="00F66C05">
        <w:rPr>
          <w:b/>
          <w:bCs/>
        </w:rPr>
        <w:br/>
      </w:r>
      <w:r w:rsidRPr="00EC7F88">
        <w:rPr>
          <w:szCs w:val="22"/>
        </w:rPr>
        <w:t>Om åtal väcks kan du bli kallad som vittne i Tingsrätten. Åtal innebär att åklagaren tycker att bevisningen räcker för att det ska bli en fråga för domstolen att avgöra skuldfrågan.</w:t>
      </w:r>
      <w:r w:rsidRPr="00EC7F88">
        <w:rPr>
          <w:szCs w:val="22"/>
        </w:rPr>
        <w:br/>
        <w:t xml:space="preserve">Du får en kallelse, oftast via brev, med delgivningskvitto. Delgivningskvitto betyder att du skriver på och skickar in att du har tagit emot kallelsen, dvs vet att du är kallad som vittne. På kallelsen framgår tydligt vart och när du ska infinna dig. Vem som blir kallad att vittna kan beslutas av åklagare eller försvarsadvokat, domstolen administrerar enbart kallelsen. Blir du kallad måste du infinna dig. Om det absolut inte fungerar praktiskt för dig behöver du kontakta domstolen för att eventuellt få en annan tid. Vittnesmål via telefon sker enbart i undantagsfall. </w:t>
      </w:r>
    </w:p>
    <w:p w14:paraId="0C2343DE" w14:textId="48B37C26" w:rsidR="001A591D" w:rsidRDefault="001A591D" w:rsidP="001A591D">
      <w:pPr>
        <w:rPr>
          <w:szCs w:val="22"/>
        </w:rPr>
      </w:pPr>
      <w:r w:rsidRPr="00EC7F88">
        <w:rPr>
          <w:szCs w:val="22"/>
        </w:rPr>
        <w:t xml:space="preserve">Det som du vittnade om i polisförhören kan komma att bli uppläst vid förhandlingen så förbered dig gärna genom att tänka igenom händelsen igen. Du kan ha med dig anteckningar till domstolsförhandlingen men du förväntas berätta med egna ord och inte läsa från anteckningar. </w:t>
      </w:r>
    </w:p>
    <w:p w14:paraId="2385F786" w14:textId="36F90F76" w:rsidR="00F66C05" w:rsidRPr="00F66C05" w:rsidRDefault="00F66C05" w:rsidP="00F66C05">
      <w:pPr>
        <w:pStyle w:val="Brdtext"/>
        <w:spacing w:before="39" w:line="276" w:lineRule="auto"/>
        <w:ind w:right="976"/>
        <w:rPr>
          <w:rFonts w:ascii="Times New Roman" w:hAnsi="Times New Roman" w:cs="Times New Roman"/>
        </w:rPr>
      </w:pPr>
      <w:r w:rsidRPr="007C48AD">
        <w:rPr>
          <w:rFonts w:ascii="Times New Roman" w:hAnsi="Times New Roman" w:cs="Times New Roman"/>
        </w:rPr>
        <w:t>Upplevs obehag eller rädsla inför att vittna i samma rum som den åtalade under rättegången, uppsök domstolen i god tid och meddela att ni inte vill att den åtalade närvarar i rummet under vittnesmålet. Domstolen har specifika rutiner för detta</w:t>
      </w:r>
      <w:r>
        <w:rPr>
          <w:rFonts w:ascii="Times New Roman" w:hAnsi="Times New Roman" w:cs="Times New Roman"/>
        </w:rPr>
        <w:t>.</w:t>
      </w:r>
      <w:r>
        <w:rPr>
          <w:rFonts w:ascii="Times New Roman" w:hAnsi="Times New Roman" w:cs="Times New Roman"/>
        </w:rPr>
        <w:br/>
      </w:r>
    </w:p>
    <w:p w14:paraId="3FEF6647" w14:textId="168B60F6" w:rsidR="001A591D" w:rsidRPr="00EC7F88" w:rsidRDefault="001A591D" w:rsidP="001A591D">
      <w:pPr>
        <w:rPr>
          <w:szCs w:val="22"/>
        </w:rPr>
      </w:pPr>
      <w:r w:rsidRPr="00EC7F88">
        <w:rPr>
          <w:szCs w:val="22"/>
        </w:rPr>
        <w:t>Att tänka på vid rättegången, både som brottsoffer och vittne:</w:t>
      </w:r>
    </w:p>
    <w:p w14:paraId="5E338855" w14:textId="77777777" w:rsidR="001A591D" w:rsidRPr="00E77D14" w:rsidRDefault="001A591D" w:rsidP="001A591D">
      <w:pPr>
        <w:pStyle w:val="Liststycke"/>
        <w:numPr>
          <w:ilvl w:val="0"/>
          <w:numId w:val="2"/>
        </w:numPr>
        <w:rPr>
          <w:szCs w:val="22"/>
        </w:rPr>
      </w:pPr>
      <w:r w:rsidRPr="00E77D14">
        <w:rPr>
          <w:szCs w:val="22"/>
        </w:rPr>
        <w:t>Kom i god tid men var också beredd på att vänta. Avsätt mer tid än den som står på kallelsen.</w:t>
      </w:r>
    </w:p>
    <w:p w14:paraId="7A021D36" w14:textId="77777777" w:rsidR="001A591D" w:rsidRPr="00E77D14" w:rsidRDefault="001A591D" w:rsidP="001A591D">
      <w:pPr>
        <w:pStyle w:val="Liststycke"/>
        <w:numPr>
          <w:ilvl w:val="0"/>
          <w:numId w:val="2"/>
        </w:numPr>
        <w:rPr>
          <w:szCs w:val="22"/>
        </w:rPr>
      </w:pPr>
      <w:r w:rsidRPr="00E77D14">
        <w:rPr>
          <w:szCs w:val="22"/>
        </w:rPr>
        <w:t>Som vittne avlägger du vittnesed och du är skyldig att hålla dig till sanningen. Det är din minnesbild du ska återge, är du osäker på en uppgift ska du säga det.</w:t>
      </w:r>
    </w:p>
    <w:p w14:paraId="3E2795E1" w14:textId="77777777" w:rsidR="001A591D" w:rsidRPr="00E77D14" w:rsidRDefault="001A591D" w:rsidP="001A591D">
      <w:pPr>
        <w:pStyle w:val="Liststycke"/>
        <w:numPr>
          <w:ilvl w:val="0"/>
          <w:numId w:val="2"/>
        </w:numPr>
        <w:rPr>
          <w:szCs w:val="22"/>
        </w:rPr>
      </w:pPr>
      <w:r w:rsidRPr="00E77D14">
        <w:rPr>
          <w:szCs w:val="22"/>
        </w:rPr>
        <w:t>Lyssna noga och svara enbart på det du kan svara på.</w:t>
      </w:r>
    </w:p>
    <w:p w14:paraId="0FADBCEC" w14:textId="77777777" w:rsidR="001A591D" w:rsidRPr="00E77D14" w:rsidRDefault="001A591D" w:rsidP="001A591D">
      <w:pPr>
        <w:pStyle w:val="Liststycke"/>
        <w:numPr>
          <w:ilvl w:val="0"/>
          <w:numId w:val="2"/>
        </w:numPr>
        <w:rPr>
          <w:szCs w:val="22"/>
        </w:rPr>
      </w:pPr>
      <w:r w:rsidRPr="00E77D14">
        <w:rPr>
          <w:szCs w:val="22"/>
        </w:rPr>
        <w:t>Svara så tydligt du kan på frågorna, men sväva inte ut.</w:t>
      </w:r>
    </w:p>
    <w:p w14:paraId="17355798" w14:textId="77777777" w:rsidR="001A591D" w:rsidRPr="00E77D14" w:rsidRDefault="001A591D" w:rsidP="001A591D">
      <w:pPr>
        <w:pStyle w:val="Liststycke"/>
        <w:numPr>
          <w:ilvl w:val="0"/>
          <w:numId w:val="2"/>
        </w:numPr>
        <w:rPr>
          <w:szCs w:val="22"/>
        </w:rPr>
      </w:pPr>
      <w:r w:rsidRPr="00E77D14">
        <w:rPr>
          <w:szCs w:val="22"/>
        </w:rPr>
        <w:t>Du kan komma att bli provocerad av frågorna du får men du ska hålla dig till det du vet och det du kommer ihåg av händelsen.</w:t>
      </w:r>
    </w:p>
    <w:p w14:paraId="746E1BFC" w14:textId="77777777" w:rsidR="001A591D" w:rsidRPr="00E77D14" w:rsidRDefault="001A591D" w:rsidP="001A591D">
      <w:pPr>
        <w:pStyle w:val="Liststycke"/>
        <w:numPr>
          <w:ilvl w:val="0"/>
          <w:numId w:val="2"/>
        </w:numPr>
        <w:rPr>
          <w:szCs w:val="22"/>
        </w:rPr>
      </w:pPr>
      <w:r w:rsidRPr="00E77D14">
        <w:rPr>
          <w:szCs w:val="22"/>
        </w:rPr>
        <w:t>Diskutera inte ditt kommande vittnesmål på domstolen innan du kommer in till förhandlingen. Inte heller efter förhandlingen ska du diskutera ditt vittnesmål.</w:t>
      </w:r>
    </w:p>
    <w:p w14:paraId="1F577E09" w14:textId="63A2D40C" w:rsidR="00941990" w:rsidRPr="00E77D14" w:rsidRDefault="001A591D" w:rsidP="001A591D">
      <w:pPr>
        <w:pStyle w:val="Liststycke"/>
        <w:numPr>
          <w:ilvl w:val="0"/>
          <w:numId w:val="2"/>
        </w:numPr>
        <w:rPr>
          <w:szCs w:val="22"/>
        </w:rPr>
      </w:pPr>
      <w:r w:rsidRPr="00E77D14">
        <w:rPr>
          <w:szCs w:val="22"/>
        </w:rPr>
        <w:lastRenderedPageBreak/>
        <w:t>Domstolen kan ersätta dig för dina kostnader om du kallas under ordinarie arbetstid</w:t>
      </w:r>
      <w:r w:rsidR="00B40455" w:rsidRPr="00E77D14">
        <w:rPr>
          <w:szCs w:val="22"/>
        </w:rPr>
        <w:t>,</w:t>
      </w:r>
      <w:r w:rsidRPr="00E77D14">
        <w:rPr>
          <w:szCs w:val="22"/>
        </w:rPr>
        <w:t xml:space="preserve"> till exempel resekostnader och till viss del förlorad arbetsinkomst. Innan förhandlingen ska du därför ha funderat igenom dina krav på utlägg och eventuell ersättning för förlorad inkomst.</w:t>
      </w:r>
    </w:p>
    <w:p w14:paraId="6C0CC8D9" w14:textId="724D6CE5" w:rsidR="001A591D" w:rsidRPr="00941990" w:rsidRDefault="001A591D" w:rsidP="00941990">
      <w:pPr>
        <w:rPr>
          <w:sz w:val="18"/>
          <w:szCs w:val="18"/>
        </w:rPr>
      </w:pPr>
      <w:r w:rsidRPr="00941990">
        <w:rPr>
          <w:szCs w:val="22"/>
        </w:rPr>
        <w:t xml:space="preserve">Inför en domstolsförhandling ska du meddela din chef så du kan få stöd vid förhandlingen. </w:t>
      </w:r>
      <w:r w:rsidRPr="00941990">
        <w:rPr>
          <w:color w:val="000000" w:themeColor="text1"/>
          <w:szCs w:val="22"/>
        </w:rPr>
        <w:t xml:space="preserve">”Kunskapscentrum mot organiserad brottslighet” har i uppdrag att stödja vittnesmål i ärenden som kan ha koppling till organiserad brottslighet, se ovan för mer info och kontaktuppgifter. </w:t>
      </w:r>
      <w:r w:rsidRPr="00941990">
        <w:rPr>
          <w:szCs w:val="22"/>
        </w:rPr>
        <w:t>Vid övriga vittnesmål kan det vara bra att ha en person med dig som stöd,</w:t>
      </w:r>
      <w:r w:rsidRPr="00941990">
        <w:rPr>
          <w:color w:val="000000" w:themeColor="text1"/>
          <w:szCs w:val="22"/>
        </w:rPr>
        <w:t xml:space="preserve"> till exempel en anhörig eller din chef. </w:t>
      </w:r>
      <w:r w:rsidRPr="00941990">
        <w:rPr>
          <w:szCs w:val="22"/>
        </w:rPr>
        <w:t xml:space="preserve">Brottsofferjouren kan även stötta vid förhandlingen, se länk ovan för mer information och kontaktuppgifter. </w:t>
      </w:r>
    </w:p>
    <w:p w14:paraId="418221CC" w14:textId="77777777" w:rsidR="001A591D" w:rsidRPr="001A591D" w:rsidRDefault="001A591D" w:rsidP="001A591D">
      <w:pPr>
        <w:rPr>
          <w:b/>
          <w:bCs/>
          <w:szCs w:val="22"/>
        </w:rPr>
      </w:pPr>
      <w:r w:rsidRPr="001A591D">
        <w:rPr>
          <w:b/>
          <w:bCs/>
          <w:szCs w:val="22"/>
        </w:rPr>
        <w:t>Efter förhandlingen</w:t>
      </w:r>
    </w:p>
    <w:p w14:paraId="3857576A" w14:textId="77777777" w:rsidR="001A591D" w:rsidRPr="00EC7F88" w:rsidRDefault="001A591D" w:rsidP="001A591D">
      <w:pPr>
        <w:rPr>
          <w:szCs w:val="22"/>
        </w:rPr>
      </w:pPr>
      <w:r w:rsidRPr="00EC7F88">
        <w:rPr>
          <w:szCs w:val="22"/>
        </w:rPr>
        <w:t xml:space="preserve">Om det är du som är brottsutsatt kommer domen skickas hem till dig. Av domen framgår om den misstänkte blir fälld eller inte samt vilket straff som utdöms. Det framgår även om hur domstolen bedömt dina skadeståndsanspråk. Domstolen ska även i korthet redogöra för ditt vittnesmål i domstolen. </w:t>
      </w:r>
    </w:p>
    <w:p w14:paraId="09C16237" w14:textId="77777777" w:rsidR="001A591D" w:rsidRPr="00EC7F88" w:rsidRDefault="001A591D" w:rsidP="001A591D">
      <w:pPr>
        <w:rPr>
          <w:szCs w:val="22"/>
        </w:rPr>
      </w:pPr>
      <w:r w:rsidRPr="00EC7F88">
        <w:rPr>
          <w:szCs w:val="22"/>
        </w:rPr>
        <w:t xml:space="preserve">Om du har vittnat får du inte domen hemskickad men eftersom den normalt är en offentlig kan du begära ut den från domstolen. </w:t>
      </w:r>
    </w:p>
    <w:p w14:paraId="1A67D0E7" w14:textId="08613700" w:rsidR="001A591D" w:rsidRPr="001A591D" w:rsidRDefault="001A591D" w:rsidP="001A591D">
      <w:r w:rsidRPr="00EC7F88">
        <w:rPr>
          <w:szCs w:val="22"/>
        </w:rPr>
        <w:t>Det är bra om du meddelar din chef när domen kommit så kan ni föra vidare resonemang kring eventuella konsekvenser av den. Det kan till exempel bli en fråga kring om det behövs mer stöd från arbetsgivaren framåt.</w:t>
      </w:r>
    </w:p>
    <w:p w14:paraId="1BC5E5BE" w14:textId="77777777" w:rsidR="001A591D" w:rsidRPr="001A591D" w:rsidRDefault="001A591D" w:rsidP="001A591D">
      <w:pPr>
        <w:rPr>
          <w:b/>
          <w:bCs/>
          <w:szCs w:val="22"/>
        </w:rPr>
      </w:pPr>
      <w:r w:rsidRPr="001A591D">
        <w:rPr>
          <w:b/>
          <w:bCs/>
          <w:szCs w:val="22"/>
        </w:rPr>
        <w:t>Överklagande</w:t>
      </w:r>
    </w:p>
    <w:p w14:paraId="5AE913D5" w14:textId="14879D9F" w:rsidR="001A591D" w:rsidRPr="001A591D" w:rsidRDefault="001A591D" w:rsidP="001A591D">
      <w:r w:rsidRPr="00EC7F88">
        <w:rPr>
          <w:szCs w:val="22"/>
        </w:rPr>
        <w:t>De som är parter kan överklaga domen, det ska i sådana fall ske inom tre veckor.</w:t>
      </w:r>
    </w:p>
    <w:p w14:paraId="3AAAB655" w14:textId="77777777" w:rsidR="001A591D" w:rsidRPr="001A591D" w:rsidRDefault="001A591D" w:rsidP="001A591D">
      <w:pPr>
        <w:rPr>
          <w:b/>
          <w:szCs w:val="22"/>
        </w:rPr>
      </w:pPr>
      <w:r w:rsidRPr="001A591D">
        <w:rPr>
          <w:b/>
          <w:szCs w:val="22"/>
        </w:rPr>
        <w:t>Nästa instans</w:t>
      </w:r>
    </w:p>
    <w:p w14:paraId="4221C08F" w14:textId="77777777" w:rsidR="001A591D" w:rsidRPr="00EC7F88" w:rsidRDefault="001A591D" w:rsidP="001A591D">
      <w:pPr>
        <w:rPr>
          <w:bCs/>
          <w:szCs w:val="22"/>
        </w:rPr>
      </w:pPr>
      <w:r w:rsidRPr="00EC7F88">
        <w:rPr>
          <w:bCs/>
          <w:szCs w:val="22"/>
        </w:rPr>
        <w:t>Om du vittnat i Tingsrätten och domen tas upp i nästa så behöver du normalt inte vittna en gång till. Tingsrätten filmar numera alla vittnesförhör. Är du däremot utsatt för brott kan det bli så att du behöver vittna igen.</w:t>
      </w:r>
    </w:p>
    <w:p w14:paraId="06183D91" w14:textId="61C99A1E" w:rsidR="00656F89" w:rsidRPr="00656F89" w:rsidRDefault="00656F89" w:rsidP="001A591D">
      <w:pPr>
        <w:rPr>
          <w:bCs/>
          <w:sz w:val="24"/>
        </w:rPr>
      </w:pPr>
    </w:p>
    <w:sectPr w:rsidR="00656F89" w:rsidRPr="00656F89" w:rsidSect="00BA1320">
      <w:footerReference w:type="even" r:id="rId13"/>
      <w:footerReference w:type="default" r:id="rId14"/>
      <w:headerReference w:type="first" r:id="rId15"/>
      <w:footerReference w:type="first" r:id="rId16"/>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4C6E2" w14:textId="77777777" w:rsidR="00B04396" w:rsidRDefault="00B04396" w:rsidP="00BF282B">
      <w:pPr>
        <w:spacing w:after="0" w:line="240" w:lineRule="auto"/>
      </w:pPr>
      <w:r>
        <w:separator/>
      </w:r>
    </w:p>
  </w:endnote>
  <w:endnote w:type="continuationSeparator" w:id="0">
    <w:p w14:paraId="27C6F2BC" w14:textId="77777777" w:rsidR="00B04396" w:rsidRDefault="00B04396"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7A31989E"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62D69ED4" w14:textId="4634996A"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27729A">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E125A6">
                <w:t>Att vittna</w:t>
              </w:r>
            </w:sdtContent>
          </w:sdt>
        </w:p>
      </w:tc>
      <w:tc>
        <w:tcPr>
          <w:tcW w:w="1343" w:type="dxa"/>
        </w:tcPr>
        <w:p w14:paraId="5E9805AD" w14:textId="77777777" w:rsidR="00986A1D" w:rsidRPr="009B4E2A" w:rsidRDefault="00986A1D" w:rsidP="00841810">
          <w:pPr>
            <w:pStyle w:val="Sidfot"/>
          </w:pPr>
        </w:p>
      </w:tc>
      <w:tc>
        <w:tcPr>
          <w:tcW w:w="1917" w:type="dxa"/>
        </w:tcPr>
        <w:p w14:paraId="091EB5D0"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rsidR="00380BC7">
            <w:fldChar w:fldCharType="begin"/>
          </w:r>
          <w:r w:rsidR="00380BC7">
            <w:instrText xml:space="preserve"> NUMPAGES   \* MERGEFORMAT </w:instrText>
          </w:r>
          <w:r w:rsidR="00380BC7">
            <w:fldChar w:fldCharType="separate"/>
          </w:r>
          <w:r w:rsidR="00C10045">
            <w:rPr>
              <w:noProof/>
            </w:rPr>
            <w:t>1</w:t>
          </w:r>
          <w:r w:rsidR="00380BC7">
            <w:rPr>
              <w:noProof/>
            </w:rPr>
            <w:fldChar w:fldCharType="end"/>
          </w:r>
          <w:r w:rsidRPr="009B4E2A">
            <w:t>)</w:t>
          </w:r>
        </w:p>
      </w:tc>
    </w:tr>
    <w:tr w:rsidR="00986A1D" w14:paraId="2E8F1D39" w14:textId="77777777" w:rsidTr="008117AD">
      <w:tc>
        <w:tcPr>
          <w:tcW w:w="5812" w:type="dxa"/>
        </w:tcPr>
        <w:p w14:paraId="5BB8DE1B" w14:textId="77777777" w:rsidR="00986A1D" w:rsidRPr="00F66187" w:rsidRDefault="00986A1D" w:rsidP="00841810">
          <w:pPr>
            <w:pStyle w:val="Sidfot"/>
            <w:rPr>
              <w:rStyle w:val="Platshllartext"/>
              <w:color w:val="auto"/>
            </w:rPr>
          </w:pPr>
        </w:p>
      </w:tc>
      <w:tc>
        <w:tcPr>
          <w:tcW w:w="1343" w:type="dxa"/>
        </w:tcPr>
        <w:p w14:paraId="5E2DA3A0" w14:textId="77777777" w:rsidR="00986A1D" w:rsidRDefault="00986A1D" w:rsidP="00841810">
          <w:pPr>
            <w:pStyle w:val="Sidfot"/>
          </w:pPr>
        </w:p>
      </w:tc>
      <w:tc>
        <w:tcPr>
          <w:tcW w:w="1917" w:type="dxa"/>
        </w:tcPr>
        <w:p w14:paraId="17EB0798" w14:textId="77777777" w:rsidR="00986A1D" w:rsidRDefault="00986A1D" w:rsidP="00841810">
          <w:pPr>
            <w:pStyle w:val="Sidfot"/>
          </w:pPr>
        </w:p>
      </w:tc>
    </w:tr>
    <w:tr w:rsidR="00986A1D" w14:paraId="0EEABD09" w14:textId="77777777" w:rsidTr="008117AD">
      <w:tc>
        <w:tcPr>
          <w:tcW w:w="5812" w:type="dxa"/>
        </w:tcPr>
        <w:p w14:paraId="4360E6BA" w14:textId="77777777" w:rsidR="00986A1D" w:rsidRDefault="00986A1D" w:rsidP="00841810">
          <w:pPr>
            <w:pStyle w:val="Sidfot"/>
          </w:pPr>
        </w:p>
      </w:tc>
      <w:tc>
        <w:tcPr>
          <w:tcW w:w="1343" w:type="dxa"/>
        </w:tcPr>
        <w:p w14:paraId="7780514C" w14:textId="77777777" w:rsidR="00986A1D" w:rsidRDefault="00986A1D" w:rsidP="00841810">
          <w:pPr>
            <w:pStyle w:val="Sidfot"/>
          </w:pPr>
        </w:p>
      </w:tc>
      <w:tc>
        <w:tcPr>
          <w:tcW w:w="1917" w:type="dxa"/>
        </w:tcPr>
        <w:p w14:paraId="10BBC7C0" w14:textId="77777777" w:rsidR="00986A1D" w:rsidRDefault="00986A1D" w:rsidP="00841810">
          <w:pPr>
            <w:pStyle w:val="Sidfot"/>
          </w:pPr>
        </w:p>
      </w:tc>
    </w:tr>
  </w:tbl>
  <w:p w14:paraId="5E62C328"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07E11FAF" w14:textId="77777777" w:rsidTr="002A5694">
      <w:tc>
        <w:tcPr>
          <w:tcW w:w="7938" w:type="dxa"/>
        </w:tcPr>
        <w:p w14:paraId="41404D45" w14:textId="54A7EA03" w:rsidR="00536790" w:rsidRDefault="0027729A">
          <w:pPr>
            <w:pStyle w:val="Sidfot"/>
            <w:rPr>
              <w:b/>
            </w:rPr>
          </w:pPr>
          <w:r>
            <w:t xml:space="preserve">Förskoleförvaltningen,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E125A6">
                <w:t>Att vittna</w:t>
              </w:r>
            </w:sdtContent>
          </w:sdt>
        </w:p>
      </w:tc>
      <w:tc>
        <w:tcPr>
          <w:tcW w:w="1134" w:type="dxa"/>
        </w:tcPr>
        <w:p w14:paraId="5AE114A0" w14:textId="77777777" w:rsidR="008117AD" w:rsidRPr="008117AD" w:rsidRDefault="0027729A"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380BC7">
            <w:fldChar w:fldCharType="begin"/>
          </w:r>
          <w:r w:rsidR="00380BC7">
            <w:instrText xml:space="preserve"> NUMPAGES   \* MERGEFORMAT </w:instrText>
          </w:r>
          <w:r w:rsidR="00380BC7">
            <w:fldChar w:fldCharType="separate"/>
          </w:r>
          <w:r w:rsidRPr="008117AD">
            <w:t>2</w:t>
          </w:r>
          <w:r w:rsidR="00380BC7">
            <w:fldChar w:fldCharType="end"/>
          </w:r>
          <w:r w:rsidRPr="008117AD">
            <w:t>)</w:t>
          </w:r>
        </w:p>
      </w:tc>
    </w:tr>
  </w:tbl>
  <w:p w14:paraId="62894314" w14:textId="77777777" w:rsidR="00F57801" w:rsidRPr="00F66187" w:rsidRDefault="00F57801"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17F24A68" w14:textId="77777777" w:rsidTr="002A5694">
      <w:tc>
        <w:tcPr>
          <w:tcW w:w="7938" w:type="dxa"/>
        </w:tcPr>
        <w:p w14:paraId="0D19293B" w14:textId="7FF12909" w:rsidR="00536790" w:rsidRDefault="00E125A6">
          <w:pPr>
            <w:pStyle w:val="Sidfot"/>
          </w:pPr>
          <w:r>
            <w:t>Äldre samt vård- och omsorgsförvaltningen</w:t>
          </w:r>
          <w:r w:rsidR="0027729A">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t>Att vittna</w:t>
              </w:r>
            </w:sdtContent>
          </w:sdt>
        </w:p>
      </w:tc>
      <w:tc>
        <w:tcPr>
          <w:tcW w:w="1134" w:type="dxa"/>
        </w:tcPr>
        <w:p w14:paraId="194F72C2" w14:textId="77777777" w:rsidR="008117AD" w:rsidRPr="008117AD" w:rsidRDefault="0027729A"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380BC7">
            <w:fldChar w:fldCharType="begin"/>
          </w:r>
          <w:r w:rsidR="00380BC7">
            <w:instrText xml:space="preserve"> NUMPAGES   \* MERGEFORMAT </w:instrText>
          </w:r>
          <w:r w:rsidR="00380BC7">
            <w:fldChar w:fldCharType="separate"/>
          </w:r>
          <w:r w:rsidRPr="008117AD">
            <w:t>2</w:t>
          </w:r>
          <w:r w:rsidR="00380BC7">
            <w:fldChar w:fldCharType="end"/>
          </w:r>
          <w:r w:rsidRPr="008117AD">
            <w:t>)</w:t>
          </w:r>
        </w:p>
      </w:tc>
    </w:tr>
  </w:tbl>
  <w:p w14:paraId="451D27A9" w14:textId="77777777" w:rsidR="00BD0663" w:rsidRDefault="00BD0663"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570AA" w14:textId="77777777" w:rsidR="00B04396" w:rsidRDefault="00B04396" w:rsidP="00BF282B">
      <w:pPr>
        <w:spacing w:after="0" w:line="240" w:lineRule="auto"/>
      </w:pPr>
      <w:r>
        <w:separator/>
      </w:r>
    </w:p>
  </w:footnote>
  <w:footnote w:type="continuationSeparator" w:id="0">
    <w:p w14:paraId="26555CDE" w14:textId="77777777" w:rsidR="00B04396" w:rsidRDefault="00B04396"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185F740A"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0094F050" w14:textId="26C06201" w:rsidR="00536790" w:rsidRDefault="00E125A6">
          <w:pPr>
            <w:pStyle w:val="Sidhuvud"/>
            <w:spacing w:after="100"/>
            <w:rPr>
              <w:b w:val="0"/>
              <w:bCs/>
            </w:rPr>
          </w:pPr>
          <w:r>
            <w:rPr>
              <w:b w:val="0"/>
              <w:bCs/>
            </w:rPr>
            <w:t>Äldre samt vård- och omsorgsförvaltningen</w:t>
          </w:r>
        </w:p>
      </w:tc>
      <w:tc>
        <w:tcPr>
          <w:tcW w:w="3969" w:type="dxa"/>
          <w:tcBorders>
            <w:bottom w:val="nil"/>
          </w:tcBorders>
          <w:shd w:val="clear" w:color="auto" w:fill="auto"/>
        </w:tcPr>
        <w:p w14:paraId="6CD3E75B" w14:textId="77777777" w:rsidR="00FB3B58" w:rsidRDefault="000B6F6F" w:rsidP="00FB3B58">
          <w:pPr>
            <w:pStyle w:val="Sidhuvud"/>
            <w:spacing w:after="100"/>
            <w:jc w:val="right"/>
          </w:pPr>
          <w:r>
            <w:rPr>
              <w:noProof/>
              <w:lang w:eastAsia="sv-SE"/>
            </w:rPr>
            <w:drawing>
              <wp:inline distT="0" distB="0" distL="0" distR="0" wp14:anchorId="1AA19A29" wp14:editId="44A3CBDE">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1EB4D0FF" w14:textId="77777777" w:rsidTr="000B2C87">
      <w:tc>
        <w:tcPr>
          <w:tcW w:w="5103" w:type="dxa"/>
          <w:tcBorders>
            <w:top w:val="nil"/>
            <w:bottom w:val="single" w:sz="4" w:space="0" w:color="auto"/>
          </w:tcBorders>
          <w:shd w:val="clear" w:color="auto" w:fill="auto"/>
        </w:tcPr>
        <w:p w14:paraId="20F36AE4" w14:textId="77777777" w:rsidR="00FB3B58" w:rsidRDefault="00380BC7" w:rsidP="00FB3B58">
          <w:pPr>
            <w:pStyle w:val="Sidhuvud"/>
            <w:spacing w:after="100"/>
          </w:pPr>
        </w:p>
      </w:tc>
      <w:tc>
        <w:tcPr>
          <w:tcW w:w="3969" w:type="dxa"/>
          <w:tcBorders>
            <w:bottom w:val="single" w:sz="4" w:space="0" w:color="auto"/>
          </w:tcBorders>
          <w:shd w:val="clear" w:color="auto" w:fill="auto"/>
        </w:tcPr>
        <w:p w14:paraId="35587CB4" w14:textId="77777777" w:rsidR="00FB3B58" w:rsidRDefault="00380BC7" w:rsidP="00FB3B58">
          <w:pPr>
            <w:pStyle w:val="Sidhuvud"/>
            <w:spacing w:after="100"/>
            <w:jc w:val="right"/>
          </w:pPr>
        </w:p>
      </w:tc>
    </w:tr>
  </w:tbl>
  <w:p w14:paraId="19C284AE" w14:textId="77777777" w:rsidR="00176AF5" w:rsidRDefault="00380B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350FD"/>
    <w:multiLevelType w:val="hybridMultilevel"/>
    <w:tmpl w:val="65DACD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5E81C53"/>
    <w:multiLevelType w:val="hybridMultilevel"/>
    <w:tmpl w:val="4740CA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B6F6F"/>
    <w:rsid w:val="000C68BA"/>
    <w:rsid w:val="000C6B6F"/>
    <w:rsid w:val="000F2B85"/>
    <w:rsid w:val="0011061F"/>
    <w:rsid w:val="0011381D"/>
    <w:rsid w:val="00142B94"/>
    <w:rsid w:val="00142FEF"/>
    <w:rsid w:val="00173F0C"/>
    <w:rsid w:val="001A591D"/>
    <w:rsid w:val="001C2218"/>
    <w:rsid w:val="001D645F"/>
    <w:rsid w:val="002313C6"/>
    <w:rsid w:val="00241F59"/>
    <w:rsid w:val="00244443"/>
    <w:rsid w:val="00257F49"/>
    <w:rsid w:val="0027729A"/>
    <w:rsid w:val="002D09F7"/>
    <w:rsid w:val="003031B5"/>
    <w:rsid w:val="003164EC"/>
    <w:rsid w:val="00332A7F"/>
    <w:rsid w:val="00350FEF"/>
    <w:rsid w:val="0036510B"/>
    <w:rsid w:val="00367F49"/>
    <w:rsid w:val="00372CB4"/>
    <w:rsid w:val="00380BC7"/>
    <w:rsid w:val="003978AF"/>
    <w:rsid w:val="00401B69"/>
    <w:rsid w:val="00414E79"/>
    <w:rsid w:val="00440D30"/>
    <w:rsid w:val="00473C11"/>
    <w:rsid w:val="004A5252"/>
    <w:rsid w:val="004B287C"/>
    <w:rsid w:val="004C0571"/>
    <w:rsid w:val="004C78B0"/>
    <w:rsid w:val="004F14E0"/>
    <w:rsid w:val="00521790"/>
    <w:rsid w:val="00536790"/>
    <w:rsid w:val="005729A0"/>
    <w:rsid w:val="00597ACB"/>
    <w:rsid w:val="005E6622"/>
    <w:rsid w:val="005F5390"/>
    <w:rsid w:val="00607F19"/>
    <w:rsid w:val="00613965"/>
    <w:rsid w:val="00623D4E"/>
    <w:rsid w:val="00631C23"/>
    <w:rsid w:val="00656F89"/>
    <w:rsid w:val="0066216B"/>
    <w:rsid w:val="006772D2"/>
    <w:rsid w:val="00690A7F"/>
    <w:rsid w:val="00720B05"/>
    <w:rsid w:val="00742AE2"/>
    <w:rsid w:val="007517BE"/>
    <w:rsid w:val="00766929"/>
    <w:rsid w:val="00770200"/>
    <w:rsid w:val="007A0E1C"/>
    <w:rsid w:val="00831E91"/>
    <w:rsid w:val="00872DC6"/>
    <w:rsid w:val="008760F6"/>
    <w:rsid w:val="008E56C2"/>
    <w:rsid w:val="0090181E"/>
    <w:rsid w:val="0090730F"/>
    <w:rsid w:val="00941990"/>
    <w:rsid w:val="009433F3"/>
    <w:rsid w:val="009624D4"/>
    <w:rsid w:val="009679E8"/>
    <w:rsid w:val="009737D4"/>
    <w:rsid w:val="00985ACB"/>
    <w:rsid w:val="00986A1D"/>
    <w:rsid w:val="009957EA"/>
    <w:rsid w:val="009B4E2A"/>
    <w:rsid w:val="009C1FFF"/>
    <w:rsid w:val="009D4D5C"/>
    <w:rsid w:val="00A074B5"/>
    <w:rsid w:val="00A11355"/>
    <w:rsid w:val="00A345C1"/>
    <w:rsid w:val="00A3668C"/>
    <w:rsid w:val="00A47AD9"/>
    <w:rsid w:val="00A55BC5"/>
    <w:rsid w:val="00A8112E"/>
    <w:rsid w:val="00AA0284"/>
    <w:rsid w:val="00AA3002"/>
    <w:rsid w:val="00AE5147"/>
    <w:rsid w:val="00AE5F41"/>
    <w:rsid w:val="00B04396"/>
    <w:rsid w:val="00B40455"/>
    <w:rsid w:val="00B428F8"/>
    <w:rsid w:val="00B456FF"/>
    <w:rsid w:val="00B63E0E"/>
    <w:rsid w:val="00B85237"/>
    <w:rsid w:val="00BA1320"/>
    <w:rsid w:val="00BD0663"/>
    <w:rsid w:val="00BF1EC3"/>
    <w:rsid w:val="00BF282B"/>
    <w:rsid w:val="00C0363D"/>
    <w:rsid w:val="00C10045"/>
    <w:rsid w:val="00C641A1"/>
    <w:rsid w:val="00C85A21"/>
    <w:rsid w:val="00CD65E8"/>
    <w:rsid w:val="00D21D96"/>
    <w:rsid w:val="00D22966"/>
    <w:rsid w:val="00D731D2"/>
    <w:rsid w:val="00DA76F6"/>
    <w:rsid w:val="00DC59E4"/>
    <w:rsid w:val="00DC6E79"/>
    <w:rsid w:val="00DD3D57"/>
    <w:rsid w:val="00DF152D"/>
    <w:rsid w:val="00E11731"/>
    <w:rsid w:val="00E125A6"/>
    <w:rsid w:val="00E529BE"/>
    <w:rsid w:val="00E554D8"/>
    <w:rsid w:val="00E77D14"/>
    <w:rsid w:val="00E83740"/>
    <w:rsid w:val="00EF388D"/>
    <w:rsid w:val="00F4117C"/>
    <w:rsid w:val="00F57801"/>
    <w:rsid w:val="00F66187"/>
    <w:rsid w:val="00F66C05"/>
    <w:rsid w:val="00FA0781"/>
    <w:rsid w:val="00FB3384"/>
    <w:rsid w:val="00FB611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37DA48"/>
  <w15:docId w15:val="{9443EBA2-9CEC-481C-8E0E-E5FDB9A9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Liststycke">
    <w:name w:val="List Paragraph"/>
    <w:basedOn w:val="Normal"/>
    <w:uiPriority w:val="34"/>
    <w:qFormat/>
    <w:rsid w:val="004F14E0"/>
    <w:pPr>
      <w:ind w:left="720"/>
      <w:contextualSpacing/>
    </w:pPr>
  </w:style>
  <w:style w:type="character" w:styleId="Olstomnmnande">
    <w:name w:val="Unresolved Mention"/>
    <w:basedOn w:val="Standardstycketeckensnitt"/>
    <w:uiPriority w:val="99"/>
    <w:semiHidden/>
    <w:unhideWhenUsed/>
    <w:rsid w:val="004F14E0"/>
    <w:rPr>
      <w:color w:val="605E5C"/>
      <w:shd w:val="clear" w:color="auto" w:fill="E1DFDD"/>
    </w:rPr>
  </w:style>
  <w:style w:type="character" w:styleId="AnvndHyperlnk">
    <w:name w:val="FollowedHyperlink"/>
    <w:basedOn w:val="Standardstycketeckensnitt"/>
    <w:uiPriority w:val="99"/>
    <w:semiHidden/>
    <w:unhideWhenUsed/>
    <w:rsid w:val="004F14E0"/>
    <w:rPr>
      <w:color w:val="954F72" w:themeColor="followedHyperlink"/>
      <w:u w:val="single"/>
    </w:rPr>
  </w:style>
  <w:style w:type="paragraph" w:styleId="Brdtext">
    <w:name w:val="Body Text"/>
    <w:basedOn w:val="Normal"/>
    <w:link w:val="BrdtextChar"/>
    <w:uiPriority w:val="1"/>
    <w:qFormat/>
    <w:rsid w:val="001A591D"/>
    <w:pPr>
      <w:widowControl w:val="0"/>
      <w:autoSpaceDE w:val="0"/>
      <w:autoSpaceDN w:val="0"/>
      <w:spacing w:after="0" w:line="240" w:lineRule="auto"/>
    </w:pPr>
    <w:rPr>
      <w:rFonts w:ascii="Arial" w:eastAsia="Arial" w:hAnsi="Arial" w:cs="Arial"/>
      <w:szCs w:val="22"/>
    </w:rPr>
  </w:style>
  <w:style w:type="character" w:customStyle="1" w:styleId="BrdtextChar">
    <w:name w:val="Brödtext Char"/>
    <w:basedOn w:val="Standardstycketeckensnitt"/>
    <w:link w:val="Brdtext"/>
    <w:uiPriority w:val="1"/>
    <w:rsid w:val="001A591D"/>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orgoteborg.boj.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teborg.se/wps/portal?uri=gbglnk%3a201611512369911"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intranat.goteborg.se/wps/portal/!ut/p/z0/04_Sj9CPykssy0xPLMnMz0vMAfIjo8ziDdxdPN2NnQ183f19DQwczf2NfI0Mwwx9PIz0C7IdFQEGmAB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1FE3196CF7D4644ADC2CAE7A232E9FF" ma:contentTypeVersion="12" ma:contentTypeDescription="Skapa ett nytt dokument." ma:contentTypeScope="" ma:versionID="9a59613a51e467cfe0e0ca6cdaf6d7db">
  <xsd:schema xmlns:xsd="http://www.w3.org/2001/XMLSchema" xmlns:xs="http://www.w3.org/2001/XMLSchema" xmlns:p="http://schemas.microsoft.com/office/2006/metadata/properties" xmlns:ns2="94c8eb14-a4db-4a67-bc76-fb62c2b91e8a" xmlns:ns3="cdff4c54-b6d4-4350-bf6d-a35c541f79a9" targetNamespace="http://schemas.microsoft.com/office/2006/metadata/properties" ma:root="true" ma:fieldsID="eca7864bb274d4f9c17084879be20698" ns2:_="" ns3:_="">
    <xsd:import namespace="94c8eb14-a4db-4a67-bc76-fb62c2b91e8a"/>
    <xsd:import namespace="cdff4c54-b6d4-4350-bf6d-a35c541f79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8eb14-a4db-4a67-bc76-fb62c2b91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ff4c54-b6d4-4350-bf6d-a35c541f79a9"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BB6A8-2D3E-48AA-8D0D-8911933D9041}">
  <ds:schemaRefs>
    <ds:schemaRef ds:uri="http://schemas.microsoft.com/sharepoint/v3/contenttype/forms"/>
  </ds:schemaRefs>
</ds:datastoreItem>
</file>

<file path=customXml/itemProps2.xml><?xml version="1.0" encoding="utf-8"?>
<ds:datastoreItem xmlns:ds="http://schemas.openxmlformats.org/officeDocument/2006/customXml" ds:itemID="{D872AEBA-1983-4736-93EA-D45978EB29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33FD1A-2F74-4778-8841-108A7C48E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8eb14-a4db-4a67-bc76-fb62c2b91e8a"/>
    <ds:schemaRef ds:uri="cdff4c54-b6d4-4350-bf6d-a35c541f7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1071</Words>
  <Characters>5677</Characters>
  <Application>Microsoft Office Word</Application>
  <DocSecurity>4</DocSecurity>
  <Lines>47</Lines>
  <Paragraphs>13</Paragraphs>
  <ScaleCrop>false</ScaleCrop>
  <HeadingPairs>
    <vt:vector size="2" baseType="variant">
      <vt:variant>
        <vt:lpstr>Rubrik</vt:lpstr>
      </vt:variant>
      <vt:variant>
        <vt:i4>1</vt:i4>
      </vt:variant>
    </vt:vector>
  </HeadingPairs>
  <TitlesOfParts>
    <vt:vector size="1" baseType="lpstr">
      <vt:lpstr>Att vittna</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vittna</dc:title>
  <dc:subject/>
  <dc:creator>isabell.kastens@forskola.goteborg.se</dc:creator>
  <dc:description/>
  <cp:lastModifiedBy>Helene Johnsson</cp:lastModifiedBy>
  <cp:revision>2</cp:revision>
  <cp:lastPrinted>2017-01-05T15:29:00Z</cp:lastPrinted>
  <dcterms:created xsi:type="dcterms:W3CDTF">2022-02-18T14:46:00Z</dcterms:created>
  <dcterms:modified xsi:type="dcterms:W3CDTF">2022-02-18T14:46:00Z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0x010100F1FE3196CF7D4644ADC2CAE7A232E9FF</vt:lpwstr>
  </property>
</Properties>
</file>